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Республики Татарстан от 19.03.2021 в удовлетворении заявления отказано. Одиннадцатый арбитражный апелляционный суд постановлением от 07.07.2021 отменил определение от 19.03.2021 и включил требование Никоновой С.С. на сумму в 4 817 991 рубля 41 копейки в третью очередь реестра. Арбитражный суд Поволжского округа постановлением от 19.10.2021 постановление Одиннадцатого арбитражного апелляционного суда от 07.07.2021 оставил без изменения. В кассационной жалобе Шулаев Д.Г. просит об отмене постановлений апелляционного и окружного судов, ссылаясь на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спор применительно к критериям установления обоснованности требования к должнику и руководствовавшийся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спорное требование надлежаще подтвержденным. Доказывание и оценка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Шулаеву Д.Г.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