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20.04.2021, оставленным без изменения постановлением Двенадцатого арбитражного апелляционного суда от 08.06.2021 и постановлением Арбитражного суда Поволжского округа от 26.08.2021, в удовлетворении заявления отказано. В кассационной жалобе Златогорский В.И. просит об отмене судебных актов, ссылаясь на подтвержденность описью наличия имущества в принадлежащем должнику помещении гаража и представление доказательств принадлежности имущества заявителю.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невключение финансовым управляющим поименованного заявителем имущества в конкурсную массу и отсутствие у имущества индивидуально определенных признаков не позволяют признать поименованное заявителем имущество находящимся у финансового управляющего и истребовать имущество, поэтому признали заявление необоснованным в силу статьи 131 Федерального закона от 26.10.2002 № 127-ФЗ «О несостоятельности (банкротстве)» и статьи 301 Гражданского кодекса Российской Федерации 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Златогорскому В.И.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