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11.03.2021 исковые требования удовлетворены. Постановлением Восемнадцатого арбитражного апелляционного суда от 14.05.2021 решение суда первой инстанции отменено, в удовлетворении исковых требований отказано. Постановлением Арбитражного суда Уральского округа от 25.08.2021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основным видом деятельности предпринимателя (арендатор) является торговля розничная в нестационарных торговых объектах и на рынках, а одним из дополнительных видов деятельности предпринимателя является деятельность ресторанов и кафе с полным ресторанным обслуживанием, кафетериев, ресторанов быстрого питания и самообслуживания, который включен в перечень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утвержденный постановлением Правительства Российской Федерации от 03.04.2020 № 434, принимая во внимание, что в соответствии с условиями спорного договора аренды помещение предоставлено предпринимателю в целях организации пункта общественного питания, при этом доказательств, свидетельствующих о том, что последний использовал арендуемое помещение после введения ограничительных мер в соответствии с согласованным назначением, не представлено, суд апелляционной инстанции пришел к выводу о том, что предприниматель вправе претендовать на уменьшение арендной платы в соответствии с частями 3 и 4 статьи 19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 (далее - Закон № 98-ФЗ). При таких обстоятельствах, учитывая произведенную предпринимателем оплату в счет устной договоренности сторон об уменьшении размера арендной платы по договору в спорный период, отметив, что предприниматель в ходе рассмотрения дела предлагал обществу оформить письменно заключенное устно соглашение об уменьшении размера арендной платы, вместе с тем указанное соглашение не подписано в отсутствие доводов общества, обосновывающих невозможность снижения размера арендной платы, суд не усмотрел оснований для взыскания с ответчика задолженности. Установив, что общество не информировало предпринимателя о наличии у него права на предоставление отсрочки в соответствии с Законом № 98-ФЗ, суд пришел к выводу о том, что предпринимателю предоставлена отсрочка внесения арендной платы на условиях, установленных пунктом 3 требований, утвержденных Постановлением Правительства Российской Федерации от 03.04.2020 № 439, в связи с чем признал требование о взыскании пеней неподлежащим удовлетворению. Суд округа поддержал выводы апелляционного суда. Доводы кассационной жалобы не подтверждают существенных нарушений апелляционным и окружным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производственно-коммерческой формы общество с ограниченной ответственностью «Стар»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ПКФ "Стар" (подробнее) Ответчики: Мамедова Басти Мехди кызы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