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20.04.2021, оставленным без изменения постановлением Двенадцатого арбитражного апелляционного суда от 04.06.2021 и постановлением Арбитражного суда Поволжского округа от 27.08.2021, в удовлетворении заявления отказано. В кассационной жалобе Михайлов К.Ю. просит об отмене судебных актов, ссылаясь на подтвержденность описью наличия имущества в принадлежащем должнику помещении гаража и представление доказательств принадлежности имущества заявителю.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невключение финансовым управляющим поименованного заявителем имущества в конкурсную массу и отсутствие у имущества индивидуально определенных признаков не позволяют признать поименованное заявителем имущество находящимся у финансового управляющего и истребовать имущество, поэтому признали заявление необоснованным в силу статьи 131 Федерального закона от 26.10.2002 № 127-ФЗ «О несостоятельности (банкротстве)» и статьи 301 Гражданского кодекса Российской Федерации 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К.Ю.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