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01.02.2021, оставленным без изменения постановлением Девятого арбитражного апелляционного суда от 29.04.2021 и постановлением Арбитражного суда Московского округа от 27.08.2021, с общества в пользу компании взыскано 24 814 840 руб. 31 коп. неосновательного обогащения, в удовлетворении остальной части первоначального иска и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компания (заказчик) во исполнение условий договора перечислила обществу (подрядчик) аванс; договор расторгнут компанией в одностороннем порядке; доказательств выполнения обществом работ на спорную сумму до расторжения договора не представлено; предъявленные обществом к оплате работы договором не предусмотрены, а факт приобретения последним материалов с целью выполнения обязательств по договору не подтвержден, руководствуясь статьями 450 , 450.1 , 708 , 711 , 717 , 720 , 746 , 753 , 1102 Гражданского кодекса Российской Федерации, суды первой и апелляционной инстанций пришли к выводу о наличии на стороне общества неосновательного обогащения и отсутствии оснований для взыскания с компании задолженности. Суд округа поддержал выводы судов первой и апелляционной инстанций, не установив при этом нарушения судами норм процессуального права, являющихся в силу части 4 статьи 288 Арбитражного процессуального кодекса Российской Федерации основаниями для отмены судебных актов.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«Блос»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"Трансстроймеханизация" (подробнее) Ответчики: ООО "БЛОС"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