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ФИО2 (далее – ИП ФИО2) обратился в Арбитражный суд города Санкт-Петербурга и Ленинградской области с иском к индивидуальному предпринимателю ФИО1 (далее – ИП ФИО1) о взыскании 3 177 200 рублей задолженности по арендной плате по договору субаренды дорожной техники от 31.05.2017 № 16 и 19 563 рублей 72 копеек процентов за пользование чужими денежными средствами, начисленных за период с 03.06.2018 по 03.07.2018, а также процентов, начисленных с 04.07.2018 по день погашения задолженности. Решением Арбитражного суда города Санкт-Петербурга и Ленинградской области от 06.03.2019, оставленным без изменения постановлением Тринадцатого арбитражного апелляционного суда от 15.07.2021, в удовлетворении требований отказано. Постановлением Арбитражного суда Северо-Западного округа от 21.11.2019 решение от 06.03.2019 и апелляционное постановление от 13.06.2019 отменены, дело направлено на новое рассмотрение в Арбитражный суд города Санкт-Петербурга и Ленинградской области. Решением Арбитражного суда города Санкт-Петербурга и Ленинградской области от 06.02.2021 в иске отказано. Постановлением Тринадцатого арбитражного апелляционного суда от 15.07.2021, оставленным без изменения постановлением Арбитражного суда Северо-Западного округа от 18.10.2021, решение от 06.02.2021 отменено, иск удовлетворен в части взыскания с ИП ФИО1 в пользу ИП ФИО2 900 000 рублей долга, 3 248 рублей 63 копеек процентов за пользование чужими денежными средствами, начисленных за период с 03.06.2018 по 03.07.2018, а также начисления процентов за период с 04.07.2018 по день фактической уплаты долга; в удовлетворении остальной части иска отказано. В кассационной жалобе, поданной в Верховный Суд Российской Федерации, заявитель просит отменить постановления апелляционного и окружного судов,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В обоснование доводов жалобы заявитель указывает, что истец не доказал факт нарушения ответчиком условий договора относительно порядка возврата техники.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ИП ФИО2 (арендодатель) и ИП ФИО1 (арендатор) 31.05.2017 заключили договор, по условиям которого арендодатель обязался предоставить арендатору во временное пользование за плату оборудование для строительства дорог (ресайклер WIRTGEN GMBX WR 2400 с механическим приводом фрезерносмесительного барабана, 2009 года выпуска, двигатель 942 992-00-675030, регистрационный номер 53 НС 8658) и грузовое транспортное средство MAN-965, 2008 года выпуска, идентификационный номер (VIN) &lt;***&gt;, регистрационный номер &lt;***&gt;. По акту от 31.05.2017 № 1 арендодатель передал технику арендатору, а по акту от 30.03.2018 арендатор возвратил ее; передача техники состоялась в Санкт-Петербурге. Согласно пункту 1.3 договора он заключен на срок с 31.05.2017 по 31.12.2017 и по взаимному согласию сторон может быть продлен; договор вступает в силу с момента подписания и действует до полного исполнения сторонами своих обязательств по нему. В претензии от 28.04.2018 № 1/04-18 ИП ФИО2, указав на фактическое пользование техникой в период с 01.01.2018 по 30.03.2018, потребовал погасить задолженность по арендной плате. Неисполнение ИП ФИО1 указанного требования в добровольном порядке послужило поводом для обращения ИП ФИО2 в арбитражный суд с соответствующими требованиями. При новом рассмотрении дела суд первой инстанции, руководствуясь положениями статей 421 , 606 , 610 , 614 , 622 Гражданского кодекса Российской Федерации (далее – Гражданский кодекс) и разъяснениями, изложенными в пунктах 37, 38 информационного письма Президиума Высшего Арбитражного Суда Российской Федерации от 11.01.2002 № 66 «Обзор практики разрешения споров, связанных с арендой» (далее – Информационное письмо № 66), отказал в иске ввиду недоказанности наличия задолженности. Повторно исследовав и оценив по правилам статьи 71 АПК РФ представленные доказательства, руководствуясь статьями 407 , 425 , 431 , 614 , 622 1102 Гражданского кодекса, разъяснениями Информационного письма № 66, суд апелляционной инстанции, с выводами которого согласился суд округа, отменил решение суда первой инстанции и частично удовлетворил заявленные требования, исходя из того, что арендодатель вправе требовать оплаты за фактическое использование техники, эксплуатировавшейся без его ведома в городе Керчь после истечения срока действия договора; доказательств уклонения ИП ФИО2 ГН. от приемки техники не представлено. Доводы, приведенные заявителем, не опровергают выводов судов, направлены на переоценку установленных фактических обстоятельств и выражают несогласие с произведенной оценкой доказательств.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ИП Чернышев Владимир Николаевич (подробнее) Ответчики: ЛАЗУРЕНКО ДЕНИС ВИКТОРОВИЧ (подробнее) Иные лица: АС СЗО (подробнее) Олег Моссе (подробнее) Тринадцатый арбитражный апелляционный суд (подробнее) Судьи дела: Чучунова Н.С.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