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гражданке ФИО1 срок подачи кассационной жалобы на решение Арбитражного суда города Москвы от 31.03.2021, постановление Девятого арбитражного апелляционного суда от 01.06.2021 и постановление Арбитражного суда Московского округа от 16.08.2021 по делу № А40-123202/2019. Судья Верховного Суда Российской Федерации Н.А. Ксенофонтова Суд: Верховный Суд РФ (подробнее) Иные лица: АССОЦИАЦИЯ "САМОРЕГУЛИРУЕМАЯ ОРГАНИЗАЦИЯ АРБИТРАЖНЫХ УПРАВЛЯЮЩИХ ЦЕНТРАЛЬНОГО ФЕДЕРАЛЬНОГО ОКРУГА" (подробнее) ГЛАВНОЕ УПРАВЛЕНИЕ ФЕДЕРАЛЬНОЙ СЛУЖБЫ ВОЙСК НАЦИОНАЛЬНОЙ ГВАРДИИ РОССИЙСКОЙ ФЕДЕРАЦИИ ПО Г. МОСКВЕ (подробнее) ПАУ ЦФО в г. Москве (подробнее) Перовский отдел ЗАГС г. Москвы (подробнее) РЕГИОНАЛЬНАЯ "МОСКОВСКИЙ ГОРОДСКОЙ СОЮЗ АВТОМОБИЛИСТОВ" (подробнее) Судьи дела: Ксенофонтова Н.А. (судья) (подробнее) Последние документы по делу: Определение от 29 декабря 2021 г. по делу № А40-123202/2019 Определение от 11 ноября 2021 г. по делу № А40-123202/2019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