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08.06.2021, в удовлетворении требований отказано. Постановлением Арбитражного суда Восточно-Сибирского округа от 09.09.2021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13.04.2020, в то время как с заявлением об оспаривании указанного постановления общество обратилось в арбитражный суд только 05.01.2021,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о привлечении к административной ответственности.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