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23.12.2020 заявленные требования удовлетворены. Постановлением Двадцатого арбитражного апелляционного суда от 27.05.2021 решение суда первой инстанции отменено, в удовлетворении требований отказано. Постановлением Арбитражного суда Центрального округа от 03.09.2021 постановление суда апелляционной инстанции оставлено без изменения. Общество просит постановления судов апелляционной и кассационной инстанций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административным органом выявлен факт нарушения обществом требований технических регламентов, проектной документации, обязательных требований, создавшего угрозу причинения вреда жизни или здоровью граждан. Частью 2 статьи 9.4 Кодекса Российской Федерации об административных правонарушениях предусмотрена ответственность за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Руководствуясь положениями Федерального закона от 22.07.2008 № 123-ФЗ «Технический регламент о требованиях пожарной безопасности», статей 1, 9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статей 52 , 54 , 58 Градостроительного кодекса Российской Федерации, суд апелляционной инстанции отменил решение суда первой инстанции, признав наличие в действиях общества состава административного правонарушения, ответственность за которое предусмотрена частью 2 статьи 9.4 Кодекса Российской Федерации об административных правонарушениях, соблюдение административным органом процедуры привлечения к административной ответственности. Суд округа согласился с выводами суда апелляционной инстанции. Вина общества состоит в том, что им не были приняты все необходимые и достаточные меры для надлежащего исполнения возложенных на него обязанностей по соблюдению обязательных требований в области строительства. Судами проверены процедура и срок давности привлечения к административной ответственности, штраф назначен в пределах санкции нормы.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Ссылка в жалобе на судебные акты по ином делу с правовым толкованием нормы преюдициального значения по настоящему делу не имеют, при этом суд округа по приведенному в жалобе делу не согласился с выводами нижестоящих судов, при этом по рассматриваемому делу суды учли особенности проведения надзора, предметом которого является проверка, в том числе, соответствия выполнения работ и применяемых строительных материалов в процессе строительства, реконструкции объекта капитального строительства.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"Монолит плюс" (подробнее) Ответчики: Департамент государственного строительного и технического надзора Смоленской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