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третьего лица, не заявляющего самостоятельных требований относительно предмета спора, привлечено федеральное государственное унитарное предприятие «Главный радиочастотный центр» (далее – предприятие). 2 Решением Арбитражного суда Пензенской области от 15.04.2021, оставленным без изменения постановлением Одиннадцатого арбитражного апелляционного суда от 15.06.2021, общество привлечено к административной ответственности, предусмотренной частью 4 статьи 14.1 Кодекса Российской Федерации об административных правонарушениях и ему назначено наказание в виде штрафа в размере 50 000 рублей. Постановлением Арбитражного суда Поволжского округа от 08.09.2021 указанные судебные акты оставлены без изменения. Предприятие в кассационной жалобе просит указанные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Закона РФ от 11.03.1992 № 2487-1 «О частной детективной и охранной деятельности в Российской Федерации», Положения о лицензировании частной охранной деятельности, утвержденного постановлением Правительства Российской Федерации от 23.06.2011 № 498, постановления Правительства Российской Федерации от 14.08.1992 № 587, суды пришли к выводу о наличии в действиях общества состава административного правонарушения, ответственность за которое предусмотрена частью 4 статьи 14.1 Кодекса Российской Федерации об административных правонарушениях, установив осуществление обществом охраны объекта, на который частная охранная деятельность не распространяется. Оснований для иной оценки вышеуказанных обстоятельств исходя из доводов жалобы и полномочий Верховного Суда Российской Федерации не имеется. Доводов, подтверждающих существенные нарушения норм материального и процессуального права, которые могли повлиять на исход дела 3 и являются достаточным основанием для пересмотра оспариваемых судебных актов в кассационном порядке в силу статьи 2916 Арбитражного процессуального кодекса Российской Федерации, в жалобе не содержится.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