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взыскании с конкурсного управляющего Зимина Дмитрия Павловича 25 000 рублей убытков, а также об отстранении Зимина Д.П. от исполнения обязанностей конкурсного управляющего должником. Определением Арбитражного суда города Санкт-Петербурга и Ленинградской области от 22.04.2021, оставленным без изменения постановлениями Тринадцатого арбитражного апелляционного суда от 12.07.2021 и Арбитражного суда Северо-Западного округа от 10.07.2021,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заявление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15 Гражданского кодекса Российской Федерации, статей 20.4 и 145 Федерального закона от 26.10.2002 № 127-ФЗ «О несостоятельности (банкротстве)», исходили из отсутствия причин для удовлетворения требований по заявленным основаниям ввиду недоказанности причинно-следственной связи между виновными действиями (бездействием) Зимина Д.П. и убытками на стороне заявителя, а также недоказанности наличия в оспариваемых действиях (бездействии) Зимина Д.П. вменяемых ему нарушений законодательства о несостоятельности и, как следствие, признали отсутствие оснований для отстранения Зимина Д.П. от исполнения обязанностей конкурсного управляющего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«Научно-Производственная Нано Технологическая Индустриальная Корпорация О.С.М.»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