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Папалазариди Вадима Евгеньевича финансовый управляющий имуществом должника Муха Сергей Александрович обратился в Арбитражный суд Краснодарского края с заявлением о признании недействительной сделкой договора от 10.08.2016 купли-продажи квартиры, заключенного между должником и Дурновой Александрой Николаевной, и применении последствий недействительности сделки. Определением Арбитражного суда Краснодарского края от 12.05.2020 в удовлетворении заявления отказано. Постановлением Пятнадцатого арбитражного апелляционного суда от 22.05.2021 определение суда первой инстанции отменено, заявление удовлетворено, признан недействительным договор купли-продажи квартиры, применены последствия признания сделки недействительной в виде взыскания с Дурновой А.Н. в конкурсную массу должника 5 047 365 рублей; восстановлено право требования Дурновой А.Н. к должнику в сумме 1 830 400 рублей. 2 Арбитражный суд Северо-Кавказского округа постановлением от 07.09.2021 постановление суда апелляционной инстанции оставил без изменения. Дурнова Александра Николаевна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инстанции, оценив представленные доказательства по правилам статьи 71 Арбитражного процессуального кодекса Российской Федерации, руководствовался пунктом 2 статьи 61.2, статьями 61.6, 61.9, 213.32 Федерального закона от 26.10.2002 № 127-ФЗ «О несостоятельности (банкротстве)», разъяснениями, изложенными в пунктах 8 и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доказанности заявителем наличия совокупности обстоятельств, необходимой для признания спорной сделки недействительной как совершенной при неравноценном встречном исполнении обязательств покупателем. В частности, судами установлено, что должник в преддверии своего банкротства произвел отчуждение ликвидного имущества по явно заниженной цене; покупатель, проявляя обычную степень осмотрительности, должен был предпринять дополнительные меры, направленные на выяснение обстоятельств, при которых продавец продает квартиру по цене в несколько раз ниже рыночной стоимости; факт покупки имущества по заведомо и явно заниженной цене подразумевает для покупателя ее совершение с причинением вреда кредиторам. 3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являлись предметом рассмотрения судов и получили соответствующую правовую оценку.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Дурновой Александре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