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Ларина Сергея Юрьевича Арбитражным судом Волгоградской области объединены в одно производство и рассмотрены заявление индивидуального предпринимателя главы крестьянского (фермерского) хозяйства Кошенскова Сергея Ивановича о признании отсутствующим зарегистрированного права собственности должника (прекращении зарегистрированного в Едином государственном реестре недвижимости права собственности должника) на имущество: арочное сооружение (ангар) из профметалла серебристого цвета, размер 24x60 м, кадастровый номер 34:21:070011:1234, и арочное сооружение (ангар) из профметалла серебристого цвета, размер 24x60 м, кадастровый номер 34:21:070011:1235, и обязании должника осуществить снос (демонтаж) данных строений; а также уточненное заявление финансового управляющего имуществом должника Кагальницковой Натальи Владимировны о разделе земельного участка с кадастровым номером 34:21:070011:117 и признании права собственности на вновь образуемые земельные участки, признании права 2 собственности должника на земельный участок в границах и площади, функционально обеспечивающих эксплуатацию объектов недвижимости (ангаров с кадастровыми номерами 34:21:070011:1234 и 34:21:070011:1235). Определением Арбитражного суда Волгоградской области от 09.06.2021 в удовлетворении заявлений отказано. Постановлением Двенадцатого арбитражного апелляционного суда от 05.08.2021 определение суда первой инстанции оставлено без изменения. Арбитражный суд Поволжского округа постановлением от 26.10.2021 указанные судебные акты оставил без изменения. Финансовый управляющий имуществом должника Кагальницкова Наталья Владимировна обратилась в Судебную коллегию Верховного Суда Российской Федерации с кассационной жалобой и дополнением к ней на принятые по обособленному спору судебные акты в части отказа в удовлетворении заявления финансового управляющего,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При принятии судебных актов суды руководствовались положениями статьи 271 Гражданского кодекса Российской Федерации, статьи 35 Земельного кодекса Российской Федерации и исходили из того, что вступившими в законную силу судебными актами подтверждены право собственности должника на ангары и право собственности предпринимателя на земельный участок. Доводы, изложенные в кассационной жалобе и дополнении к ней,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Кагальницковой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