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Смоленской области от 12.03.2021, оставленным без изменения постановлением Двадцатого арбитражного апелляционного суда от 10.06.2021, заявленные требования удовлетворены. Постановлением Арбитражного суда Центрального округа от 13.09.2021 указанные судебные акты оставлены без изменения. Административный орган обратился в Верховный Суд Российской Федерации с кассационной жалобой, считая состоявшиеся по делу судебные акты незаконными и необоснованными.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Изучив изложенные в жалобе доводы, принятые по делу судебные акты,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выявлено. Оценив представленные доказательства, руководствуясь положениями статей 198, 200, 201 Арбитражного процессуального кодекса Российской 3 Федерации, суды удовлетворили заявленные требования, признав, что ненаправление административным органом копий указанных определений в адрес общества лишает последнего права на изучение процессуального результата рассмотрения его обращения, при этом статус лица в качестве потерпевшего не ставится в зависимость от признания его административным органом таковым. При этом, то обстоятельство, что законодательство возлагает на административный орган обязанность направить копии решений административных органов определенному кругу лиц, не освобождает административный орган от обязанности рассмотреть поступившее в его адрес заявление и по результатам его изучения дать мотивированный ответ. Доводы жалобы были предметом исследования судов и получили исчерпывающую правовую оценку, не согласиться с которой по доводам жалобы оснований не имеется. Рассмотрение судом округа дела в отсутствие административного органа не привело к принятию неправильных судебных актов с учетом предусмотренных Арбитражным процессуальным кодексом Российской Федерации полномочий суда кассационной инстанции, при том, что административный орган был извещен надлежащим образом о месте и времени судебного заседания суда округа, в жалобе изложил свою правовую позицию с учетом представленных в суд первой инстанции доказательств. При этом административный орган в жалобе не указывает, какие конкретно документы, возражения и объяснения по существу спора он был лишен возможности представить. Доказательств, свидетельствующих о том, что указанные обстоятельства привели или могли привести к принятию неправильных судебных актов по делу, в жалобе также не приведено.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судами не допущено. 4 Учитывая изложенное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