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16.03.2021, оставленным без изменения постановлением Восемнадцатого арбитражного апелляционного суда от 31.05.2021, в удовлетворении требований отказано. Постановлением Арбитражного суда Уральского округа от 17.09.2021 указанные судебные акты оставлены без изменения. Общество просит отменить обжалуемые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Основания для пересмотра судебных актов в кассационном порядке по доводам жалобы отсутствуют. Как следует из судебных актов, административный орган выявил факт нарушения обществом требований пункта 4 статьи 51 Федерального закона от 26.12.1995 № 208-ФЗ «Об акционерных обществах», пункта 3.8 Положения Банка России от 16.11.2018 №660-П «Об общих собраниях акционеров», в части неисполнения обязанности по предоставлению акционеру, владеющему установленной долей голосующих акций, копии списка лиц, имеющих право на участие во внеочередном общем собрании акционеров, предложив направить дополнительные документы и информацию для получения доступа к соответствующему документу. 3 Частью 1 статьи 15.19 Кодекса Российской Федерации об административных правонарушениях предусмотрена административная ответственность за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Оценив представленные доказательства, руководствуясь положениями Федерального закона от 26.12.1995 № 208-ФЗ «Об акционерных обществах», пункта 3.8 Положения Банка России от 16.11.2018 №660-П «Об общих собраниях акционеров», суды пришли к выводу о наличии в действиях общества состава правонарушения, ответственность за которое предусмотрена частью 1 статьи 15.19 Кодекса Российской Федерации об административных правонарушениях, признав соответствие требования акционера установленным правилам, к требованию была приложена выписка о состоянии счета депо акционера. Указанные выводы судов в жалобе не опровергнуты. Несогласие заявителя с толкованием судебными инстанциями норм законодательства, подлежащих применению к спорным правоотношениям, установленными судами фактическими обстоятельствами дела и оценкой доказательств в силу статьи 2916 Арбитражного процессуального кодекса 4 Российской Федерации не является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