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Васильев Дмитрий Анатольевич обратился в суд с заявлением о признании недействительным договора купли-продажи транспортного средства от 20.04.2018 – КО 829А, идентификационный номер (VIN): XVL4833A1A0000084, год выпуска 2010, номер шасси (рамы): ХТС432533А1191176, цвет: оранжевый, номер кузова (прицепа): 2180339; применении последствий недействительности сделки в виде возврата названного транспортного средства в конкурсную массу должника. Определением Арбитражного суда Краснодарского края от 23.11.2020, оставленным без изменения постановлениями Пятнадцатого арбитражного апелляционного суда от 01.07.2021 и Арбитражного суда Северо-Кавказского округа от 21.09.2021,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дополнения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совершённой в период подозрительности неплатёжеспособным должником, являвшейся для него убыточной ввиду неполучения с заявителя оплаты за реализованное транспортное средство, причинившей вред имущественным правам кредиторам.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Турухину Валерию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