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Акбаров Динар Ильдарович обратился в суд с заявлением к обществу «Медиа», публичному акционерному обществу «Интехбанк» в лице конкурсного управляющего государственной корпорации «Агентство по страхованию вкладов» об оспаривании сделок должника. Определением Арбитражного суда Республики Татарстан от 29.03.2021 заявление удовлетворено. Впоследствии общество «Медиа» 15.06.2021 обратился в Одиннадцатый арбитражный апелляционный суд с жалобой на определение суда первой инстанции от 29.03.2021, заявив ходатайство о восстановлении пропущенного срока. Определением Одиннадцатого арбитражного апелляционного суда от 01.07.2021, оставленным без изменения постановлением Арбитражного суда Поволжского округа от 02.09.2021, жалоба возвращена в связи с пропуском срока на ее подачу и отказом в удовлетворении ходатайства о восстановлении пропущенного срока. В кассационной жалобе, поданной в Верховный Суд Российской Федерации, заявитель просит отменить указанные определение суда 2 апелляционной инстанции и постановление суда округа, восстановить пропущенный обществом срок на апелляционное обжалование.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жалобу, апелляционный суд, руководствуясь положениями статей 259 и 264 Арбитражного процессуального кодекса Российской Федерации, обоснованно признав общество «Медиа» надлежащим образом извещённым о судебном разбирательстве, пришёл к выводу об отсутствии уважительных причин пропуска заявителем процессуального срока на подачу жалобы. Проверяя обоснованность возврата жалобы заявителя, окружной суд не установил нарушений норм процессуального права и согласился с указанными выводами.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«Медиа»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