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Винникова Сергея Михайловича финансовый управляющий имуществом должника Басанько А.И. обратился в Арбитражный суд Ставропольского края с заявлением о признании недействительным договора купли-продажи от 16.08.2015 автомобиля Mercedes-Benz Actros, VIN WDB9340321К87177, 2003 года выпуска, заключенного должником и Юрченко Александром Владимировичем, и применении последствий недействительности сделки в виде возврата автомобиля в конкурсную массу должника. Определением Арбитражного суда Ставропольского края от 26.11.2019 заявление финансового управляющего удовлетворено.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инстанции. 2 Постановлением Шестнадцатого арбитражного апелляционного суда от 22.05.2020 определение суда первой инстанции отменено, заявление удовлетворено. Постановлением Арбитражного суда Северо-Кавказского округа от 29.07.2020 принятые по делу судебные акты отменены, обособленный спор направлен на новое рассмотрение в суд первой инстанции. При новом рассмотрении спора к участию в нем в качестве третьих лиц, не заявляющих самостоятельных требований относительно предмета спора, привлечены Сурков А.В. и Галушко А.В. Определением Арбитражного суда Ставропольского края от 24.02.2021 в удовлетворении заявления финансового управляющего отказано. Постановлением Шестнадцатого арбитражного апелляционного суда от 16.06.2021 определение суда первой инстанции оставлено без изменения. Арбитражный суд Северо-Кавкзского округа постановлением от 01.09.2021 указанные судебные акты оставил без изменения. Финансовый управляющий Басанько Алексей Иванович обратился в Судебную коллегию Верховного Суда Российской Федерации с кассационной жалобой на принятые при новом рассмотрении спора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19, 61.1, 61.2, 61.9, 129 Федерального закона от 26.10.2002 № 127-Ф «О несостоятельности (банкротстве)», статьями 10, 167, 168 Гражданского кодекса Российской Федерации, разъяснениями, содержащимися в постановлениях Пленума Высшего Арбитражного Суда Российской Федерации 3 от 23.12.2010 № 63 «О некоторых вопросах, связанных с применением главы III.1 Федерального закона «О несостоятельности (банкротстве)» 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и исходили из недоказанности в рамках конкретного обособленного спора наличия совокупности условий, необходимой для признания оспариваемой сделки недействительной. При этом судами, в числе прочего, установлено отсутствие доказательств приобретения автомобиля по иной рыночной стоимости, совершения действий с намерением причинить вред другому лицу, а также отсутствие доказательств безвозмездности и неравноценности договора купли-продажи.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Басанько Алексею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