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Республики Татарстан от 16.03.2021, оставленным без изменения постановлением Одиннадцатого арбитражного апелляционного суда от 15.06.2021 и постановлением Арбитражного суда Поволжского округа от 20.09.2021,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(поставщик), получившее от компании (покупатель) сумму предварительной оплаты по договору от 25.05.2015 № 322.15-ИЭ/Зак, не представило доказательств поставки товара в предусмотренные договором сроки либо возврата полученных денежных средств после отказа компании от поставки товара, руководствуясь статьями 307, 309, 310, 395, 405, 454, 487, 458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При этом суды отклонили заявление общества о пропуске срока исковой давности ввиду того, что течение этого срока прерывалось вследствие совершения им действий, свидетельствующих о признании долга.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«Инмашком»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