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требования в размере 471 980 131 рубль. Определением Арбитражного суда Ульяновской области от 20.04.2021, оставленным без изменения постановлениями Одиннадцатого арбитражного апелляционного суда от 13.07.2021 и Арбитражного суда Поволжского округа от 30.09.2021,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Ульяновской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недоказанности наличия причин для удовлетворения требований компании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«CZ VEHA s.r.o.»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