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на основании пункта 3 части 1 статьи 291.5 Арбитражного процессуального кодекса Российской Федерации в связи с тем, что жалоба была подана с пропуском срока и не содержала ходатайство о его восстановлении. Повторно кассационная жалоба подана заявителем (согласно оттиску штампа приемной суда) 23.12.2021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2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А40-17597/2020 является постановление Девятого арбитражного апелляционного суда от 30.09.2021, вступившее в законную силу, со дня его принятия – 30.09.2021, следовательно, двухмесячный срок на подачу кассационной жалобы истек 30.11.2021. Одновременно с подачей жалобы Смагиным В.И. заявлено ходатайство о восстановлении пропущенного процессуального срока. В качестве причины пропуска срока указано своевременное первоначальное обращение с жалобой, поскольку датой окончания срока на подачу жалобы заявитель считает 01.12.2021. Также заявитель указывает на позднюю публикацию судебного акта (постановления) 04.10.2021. Между тем, неправильное исчисление заявителем срока подачи кассационной жалобы, не соответствующее положениям статей 113,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Правовых оснований для иного исчисления срока подачи жалобы, в том числе с момента публикации судебного акта, не имеется.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Никаких уважительных причин пропуска процессуального срока на подачу кассационной жалобы заявителем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3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Смагину Виталию Ивановичу в удовлетворении ходатайства о восстановлении пропущенного процессуального срока подачи кассационной жалобы на определение Арбитражного суда города Москвы от 28.05.2021 по делу № А40-17597/2020 и постановление Девятого арбитражного апелляционного суда от 30.09.2021 по тому же делу. Жалобу Смагина Виталия Ивановича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