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УФНС России по городу Санкт- Петербургу (далее – уполномоченный орган) обратилось в суд с заявлением о признании недействительным решения собрания кредиторов должника от 30.03.2021. Определением Арбитражного суда города Санкт-Петербурга и Ленинградской области от 09.07.2021, оставленным без изменения постановлением Тринадцатого арбитражного апелляционного суда от 28.09.2021, отказано в удовлетворении заявления. В кассационной жалобе, поданной в Верховный Суд Российской Федерации, заявитель просит отменить названные судебные акты в части отказа в удовлетворении требований по вопросу № 5 и принять новый судебный акт об удовлетворении заявления в данной части.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положениями статей 12, 15 и 18 Федерального закона от 26.10.2002 № 127-ФЗ «О несостоятельности (банкротстве)», исходили из отсутствия причин для удовлетворения требований по заявленным основаниям, указав, в том числе, что именно уполномоченный орган предложил саморегулируемую организацию, из числа членов которой должен быть утверждён арбитражный управляющий.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«Киви Биз» Винокуровой Наталье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