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Домикальчикова Галина Романовна обратилась в суд с заявлением о признании недействительными сделками заключенных должником и Зуевым С.А. договора займа от 02.06.2014, соглашения о взаиморасчётах от 01.06.2017 № 1 и договора уступки прав требования от 20.07.2017; применении последствий недействительности сделок в виде взыскания с Зуева С.А. в пользу должника 635 391 рубля 67 копеек и восстановления права требования должника к обществу с ограниченной ответственностью «Трой». Определением Арбитражного суда Республики Карелия от 16.03.2021, оставленным без изменения постановлениями Тринадцатого арбитражного апелляционного суда от 16.06.2021 и Арбитражного суда Северо-Западного округа от 17.09.2021, заявление удовлетворено. В кассационной жалобе, поданной в Верховный Суд Российской Федерации, заявитель просит отменить указанные судебные акты, отказать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167 и 170 Гражданского кодекса Российской Федерации, пункта 2 статьи 61.2 и статьи 61.6 Федерального закона от 26.10.2002 № 127-ФЗ «О несостоятельности (банкротстве)», исходили из доказанности конкурсным управляющим совокупности условий, необходимых для признания оспариваемого договора займа недействительным по общегражданским основаниям, а именно из его мнимости ввиду отсутствия у Зуева С.А. финансовой возможности совершить данную сделку и неполучения должником по ней денежных средств; также пришли к выводу о доказанности конкурсным управляющим по специальным банкнотным основаниям недействительности оспариваемых соглашения и цессии, признав их совершёнными с противоправной целью в пределах периода подозрительности при наличии признаков несостоятельности должника в отсутствие надлежащих доказательств реальности встречного исполнения, указав на следствие сделок – причинение вреда имущественным правам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о пропуске срока исковой давности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Зуеву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