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Соловьев Максим Вячеславович обратился в суд с заявлением о признании недействительными сделками перечислений денежных средств должником в пользу общества в размере 887 425 рублей 13 копеек, совершенных в период с 17.07.2018 по 19.07.2018. Определением Арбитражного суда города Москвы от 18.02.2021 отказано в удовлетворении заявления. Постановлением Девятого арбитражного апелляционного суда от 08.06.2021, оставленным без изменения постановлением Арбитражного суда Московского округа от 01.09.2021, отменено определение суда первой инстанции от 18.02.2021, заявление удовлетворено, применены последствия недействительности сделки в виде взыскания с общества денежных средств в указанном размере в конкурсную массу должника, восстановлены обязательства должника перед обществом в том же размере.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без изменения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61.3 и 61.6 Федерального закона от 26.10.2002 № 127-ФЗ «О несостоятельности (банкротстве)», установив совершение сделки за пределами обычной хозяйственной деятельности в течение месяца до возбуждения настоящего дела о банкротстве должника и при наличии неисполненных обязательств перед другими кредиторами, пришли к выводу об обоснованности заявления, указав на следствие сделки – предпочтительное удовлетворение требований общества перед другими кредиторами должника, правомерно применив последствия недействительности сделки.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«ЛОГазинвест»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