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жалобой на действия (бездействие) конкурсного управляющего Бондаренко Алексея Анатольевича. Определением Арбитражного суда города Санкт-Петербурга и Ленинградской области от 04.12.2020, оставленным без изменения постановлением Тринадцатого арбитражного апелляционного суда от 20.05.2021, признаны незаконными действия (бездействие) Бондаренко А.А., выразившиеся в несвоевременном включении в реестр текущих обязательств должника сведений об обязательствах перед обществом, указании в реестре текущих обязательств должника неправильной даты возникновения обязательств перед обществом; отказано в удовлетворении остальной части жалобы. Постановлением Арбитражного суда Северо-Западного округа от 13.09.2021 отменены определение суда первой инстанции от 04.12.2020 и постановление апелляционного суда от 20.05.2021, дело направлено на новое рассмотрение в части удовлетворения жалобы. В кассационной жалобе, поданной в Верховный Суд Российской Федерации, заявитель просит отменить указанное постановление суда округа 2 в части направления спора на новое рассмотрение,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округа, руководствуясь позицией, изложенной в пункте 15 постановления Пленума Высшего Арбитражного Суда Российской Федерации от 23.07.2009 № 63 «О текущих платежах по денежным обязательствам в деле о банкротстве», исходил из несоответствия выводов судов фактическим обстоятельствам дела и имеющимся в деле доказательствам. При новом рассмотрении судам необходимо надлежащим образом исследовав отношения, положенные в основу требований общества к должнику, обоснованно установить момент возникновения обязательств должника перед обществом.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«Петерпайп»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