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13.12.2021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18.10.2021 № 310-ЭС21-18806, решение Арбитражного суда Калужской области от 23.10.2021, постановление Двадцатого арбитражного апелляционного суда от 25.02.2021 и постановление Арбитражного суда Центрального округа от 06.07.2021 по делу № А23-565/2019,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 , 276 , 2912, 3081 и 312 АПК РФ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индивидуального предпринимателя ФИО1 о восстановлении пропущенного процессуального срока отказать. Жалобу возвратить заявителю.Судья Верховного СудаРоссийской Федерации М.К. Антонова Суд: Верховный Суд РФ (подробнее) Ответчики: Управление по охране объектов культурного наследия Калужской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