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а также конкурсные кредиторы – ФИО2 и ФИО3 – обратились с заявлением о признании недействительными решений собрания кредиторов, оформленных протоколом от 07.04.2017, по вопросам № 1, 1.1, 1.2, 1.3, 2, 3, 5, 6 повестки дня. Определением Арбитражного суда Ростовской области от 22.06.2017 признаны недействительными решения собрания кредиторов общества «Югметаллснаб-Холдинг» от 07.04.2017 по дополнительным вопросам № 1 (1.1, 1.2, 1.3), № 2, № 3 повестки дня. Постановлением Пятнадцатого арбитражного апелляционного суда от 14.08.2017 определение суда первой инстанции в обжалуемой части отменено, в отмененной части в удовлетворении требований отказано. Конкурсный управляющий должником обратился в Верховный Суд Российской Федерации с кассационной жалобой, в которой просит состоявшееся по обособленному спору постановление отменить и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Как установлено судами первой и апелляционной инстанции, 07.04.2017 состоялось собрание кредиторов должника, на котором большинством голосов в том числе, приняты решения об образовании комитета кредиторов, определении его количественного состава, избрании членов и председателя комитета кредиторов. Согласно пункту 1 статьи 12 Федерального закона от 26.10.2002 № 127-ФЗ «О несостоятельности (банкротстве)» (далее – Закон о банкротстве) и исходя из разъяснений, изложенных в абзаце втором пункта 5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в процедуре конкурсного производства залоговые кредиторы права голоса на собраниях кредиторов не имеют, за исключением случаев, прямо предусмотренных Законом о банкротстве (например, в силу пункта 1 статьи 141 , пункта 2 статьи 150 Закона о банкротстве и др.). Разрешая обособленный спор и отказывая в удовлетворении требований кредиторов, суд апелляционной инстанции руководствовался пунктом 4 статьи 15 Закона о банкротстве и указал на отсутствие у публичного акционерного общества «Банк ВТБ» на день проведения оспариваемого собрания кредиторов статуса залогового кредитора, а соответственно на наличие у него права на участие в голосовании по вопросам, касающимся формирования комитета кредиторов. Кроме того, суд сослался на недоказанность факта нарушения решениями по вопросам № 1, 1.1, 1.2, 1.3, 2, 3 повестки дня прав и законных интересов кредиторов должника. Возражения заявителя были предметом рассмотрения суда апелляционной инстанции и отклонены как несостоятельные с подробным изложением мотивов отклонения. Судебные акты приняты исходя из конкретных обстоятельств дела. Доводы заявителя не свидетельствуют о наличии существенных нарушений норм права.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АНО "Центр по проведению судебных экспертиз и исследований" (подробнее) АО Акционерный коммерческий банк "Банк Москвы" открытое (подробнее) АО Банк ВТБ 24 публичное (подробнее) АО Банк ВТБ Публичное (подробнее) АССОЦИАЦИЯ ЕВРОСИБИРСКАЯ САМОРЕГУЛИРУЕМАЯ ОРГАНИЗАЦИЯ АРБИТРАЖНЫХ УПРАВЛЯЮЩИХ (подробнее) ИП БЕЗРУКОВА Т.Д. (подробнее) ИП Васильченко В.Е. (подробнее) НП СРО АУ "Развитие" (подробнее) ООО "Бегауф Стрительные технологии" (подробнее) ООО "Бергауф Строительные технологии" (подробнее) ООО "Координаты бизнеса" (подробнее) ООО Кравченко А.В. - к/у "Югметаллснаб-Холдинг" (подробнее) ООО к/у "ЮМС-Завод" Кандауров А.В. (подробнее) ООО "С.Г.ЮМС" (подробнее) ООО "ТУРИСТИЧЕСКАЯ КОМПАНИЯ "МИР ТРЭВЕЛ" (подробнее) ООО "ШАХТИНСКИЙ ПРОФИЛЬ" (подробнее) ООО "Экспертные решения" (подробнее) ООО "ЮГМЕТАЛЛСНАБ-ХОЛДИНГ" (подробнее) ООО "ЮМС - ЗАВОД" (подробнее) ПАО "Банк ВТБ" (подробнее) Росреестр (подробнее) СРО ААУ "Евросиб" - Ассоциация Евросибирская саморегулируемая организация арбитражных управляющих (подробнее) УФНС по РО (подробнее) УФНС по Ростовской области (подробнее) УФРС ПО РО (подробнее) УФРС по Ростовской области (подробнее) Последние документы по делу: Определение от 27 декабря 2021 г. по делу № А53-1203/2016 Резолютивная часть постановления от 20 декабря 2021 г. по делу № А53-1203/2016 Определение от 26 ноября 2021 г. по делу № А53-1203/2016 Определение от 30 октября 2019 г. по делу № А53-1203/2016 Определение от 12 апреля 2019 г. по делу № А53-1203/2016 Определение от 13 сентября 2018 г. по делу № А53-1203/2016 Определение от 7 ноября 2017 г. по делу № А53-1203/2016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