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28.12.2020, оставленным без изменения постановлением Тринадцатого арбитражного апелляционного суда от 11.05.2021 и постановлением Арбитражного суда Северо-Западного округа от 08.09.2021, в удовлетворении заявления должника о принятии обеспечительных мер отказано. В кассационной жалобе Идрисов Д.Р. просит об отмене судебных актов, ссылаясь на необходимое и достаточное обоснование требуемых мер.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Принятие обеспечительных мер в силу статьи 90 Арбитражного процессуального кодекса Российской Федерации является компетенцией рассматривающего дело суда и оснований для пересмотра ее проявления в отношении рассматриваемого заявления в кассационном порядке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Идрисову Динару Равильевичу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