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09.03.2021 оставленным без изменения постановлением Девятого арбитражного апелляционного суда от 22.06.2021, в удовлетворении заявления отказано. Постановлением Арбитражного суда Московского округа от 06.09.2021 определение и постановление апелляционного суда отменены, дело направлено на новое рассмотрение в суд первой инстанции. В кассационной жалобе Багдасарян Н.Е. просит отменить постановление окружного суда, ссылаясь на отсутствие оснований для отмены судебных актов.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неисследование судами нижестоящих инстанций требуемых для правильного разрешения спора обстоятельств, связанных с исковой давностью, стоимостью имущества и взаимосвязанностью сторон сделки, поэтому признал необходимость нового рассмотрения спора в соответствии с полномочиями, предусмотренными статьями 286, 287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Багдасарян Наринэ Ервандовне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