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конкурсный кредитор обратилась в суд с заявлением о взыскании убытков с арбитражного управляющего Горбуновой Натальи Николаевны в сумме 37 520 252 рублей 73 копеек, с арбитражного управляющего Аксёнова Александра Владимировича в сумме 37 520 252 рублей 73 копеек; обязании конкурсного управляющего Аксёнова А.В. распределить поступившую в конкурсную массу сумму возмещения убытков между всеми кредиторами должника пропорционально сумме требований. Определением Арбитражного суда Самарской области от 26.04.2021, оставленным без изменения постановлениями Одиннадцатого арбитражного апелляционного суда от 21.06.2021 и Арбитражного суда Поволжского округа от 25.08.2021,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направить обособленный спор на новое рассмотрение в Арбитражный суд Самарской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статьёй 15 Гражданского кодекса Российской Федерации, статьями 20.3, 20.4, 64, 142 Федерального закона от 26.10.2002 № 127-ФЗ «О несостоятельности (банкротстве)», исходили из недоказанности совокупности условий, необходимых для привлечения арбитражных управляющих Горбуновой Н.Н. и Аксёнова А.В. к гражданско- правовой ответственности в виде возмещения убытков. Выводы судов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судами не допущено. Приводимые в кассационной жалобе доводы заявителя являлись предметом изучения судов,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Пасечной Ксении Викторовне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