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Комаров Михаил Юрьевич обратился в суд с заявлением о привлечении бывших руководителей должника – Поповича А.С., Димова Сергея Михайловича, Юхимука Антона Владимировича и Кухтина Романа Александровича к субсидиарной ответственности по обязательствам должника. Определением Арбитражного суда города Санкт – Петербурга и Ленинградской области от 29.12.2020 заявление в части привлечения к субсидиарной ответственности по обязательствам должника Юхимука А.В. признано обоснованным, производство по заявлению в данной части приостановлено до окончания формирования конкурсной массы и осуществления расчётов с кредиторами. В остальной части в удовлетворении заявления отказано. Постановлением Тринадцатого арбитражного апелляционного суда от 03.06.2021, оставленным без изменения постановлением Арбитражного суда Северо-Западного округа от 30.09.2021, данное определение в части отказа в удовлетворении заявления к Поповичу А.С. отменено. С Поповича А.С. в конкурсную массу должника взыскано 45 024 561 рубль 47 копеек. В остальной части определение суда первой инстанции от 29.12.2020 оставлено без изменения.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Исходя из доводов кассационной жалобы, заявитель не согласен с обжалуемыми судебными актами в части взыскания с него убытков и определения судами их размера.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15, 53, 53.1, 1064 Гражданского кодекса Российской Федерации, статьями 10, 61.6, 61.14 Федерального закона от 26.10.2002 № 127-ФЗ «О несостоятельности (банкротстве)», пунктами 58, 59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того, что совершенные заявителем от имени должника и признанные недействительными сделки не явились основной причиной банкротства должника, однако причинили должнику имущественный вред, в связи с чем признали доказанным наличие оснований для взыскания с него убытков, верно определив их размер в виде разницы между совокупным размером возращённых должнику требований к дебиторам и вырученной по итогам реализации на торгах этой дебиторской задолженности суммой. Выводы судов апелляционной инстанции и округа в обжалуемой части соответствуют нормам права, оснований для переоценки этих выводов не имеется. Приводимые в кассационной жалобе доводы были предметом рассмотрения судов апелляционной инстанции и округа, обоснованно отклонены.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Поповичу Александру Степановичу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