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13.03.2021, оставленным без изменения постановлением Тринадцатого арбитражного апелляционного суда от 31.05.2021 и постановлением Арбитражного суда Северо-Западного округа от 13.09.2021, требование об отказе в удовлетворении ходатайств финансового управляющего о признании недействительными сделок должника оставлено без рассмотрения; в удовлетворении остальной части жалобы должника на действия (бездействие) финансового управляющего и ходатайства об отстранении финансового управляющего от исполнения обязанностей отказано. В кассационной жалобе Милосердов А.Ю. просит об отмене судебных актов, ссылаясь на неправомерное требование передачи в конкурсную массу полученной жилищной субсидии.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соответствуют статьям 60, 213.25, 213.26 Федерального закона от 26.10.2002 № 127-ФЗ «О несостоятельности (банкротстве)». Приведенные в рассматриваемой жалобе доводы получили правовую оценку, требуемое изменение которой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Милосердову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