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Калининградской области от 11.03.2021, оставленным без изменения постановлением Тринадцатого арбитражного апелляционного суда от 15.06.2021 и постановлением Арбитражного суда Северо-Западного округа от 03.09.2021, процедура реализации имущества должника завершена, должник освобожден от дальнейшего исполнения требований кредиторов. В кассационной жалобе Бобрик О.С. просит об отмене судебных актов вследствие игнорирования недобросовестности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 исследовали и оценили поведение должника в процедурах банкротства и установили условия для применения правил пункта 3 статьи 213.28 Федерального закона от 26.10.2002 № 127-ФЗ «О несостоятельности (банкротстве)». Иная оценка кредитором действий должника противоречит установленным обстоятельствам и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Бобрику Олегу Сергеевичу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