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09.04.2021, оставленным без изменения постановлением Двенадцатого арбитражного апелляционного суда от 01.06.2021 и постановлением Арбитражного суда Поволжского округа от 09.09.2021, иск удовлетворен. В кассационной жалобе Саратовская областная коллегия адвокатов просит о пересмотре судебных актов, ссылаясь на независимое от наличия письменного договора получение денежных средств за фактически оказанные услуги.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Оказание услуг как основание получения спорной суммы обсуждалось судами, однако подтверждающих его обстоятельств не установлено, поэтому иск удовлетворен в соответствии со статьей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Саратовской областной коллегии адвокатов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