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01.04.2021 завершена процедура реализации имущества должника, правила освобождения от дальнейшего исполнения обязательств не применены. Постановлением Девятого арбитражного апелляционного суда от 17.06.2021 определение от 01.04.2021 отменено в части, в отношении должника применены правила об освобождении от дальнейшего исполнения требований кредиторов, в том числе не заявленных при введении реструктуризации долгов или реализации имущества. Постановлением Арбитражного суда Московского округа от 02.09.2021, постановление апелляционного суда от 17.06.2021 отменено, определение суда первой инстанции от 01.04.2021 оставлено в силе. В кассационной жалобе должник просит об отмене определения суда первой инстанции и постановления окружного суда, ссылаясь на сохранение за кредитором прав залогодержателя и неустановление недобросовестности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задолженности суд первой инстанции установил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перед кредиторами. В отсутствие у суда апелляционной инстанции оснований для иных выводов в отношении тех же обстоятельств, которыми располагал суд первой инстанции, окружной суд отменил апелляционное постановление в соответствии с компетенцией, предусмотренной статьями 286-288 Арбитражного процессуального кодекса Российской Федерации. Довод о сохранении за кредитором прав залогодержателя при самостоятельной реализации должником договора с застройщиком за счет страховщика неоснователен.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Архангельской Татьяне Генриховне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