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12.04.2021, оставленным без изменения постановлением Двенадцатого арбитражного апелляционного суда от 17.06.2021, заявление должника удовлетворено, в удовлетворении заявлений об исключении из конкурсной массы 1/3 доли в праве на квартиру площадью 155,2 кв. м, расположенную по адресу: г. Волгоград, ул. им. Карла Маркса, дом 7, квартиры 87-89 и о признании сделок должника недействительными отказано. Постановлением Арбитражного суда Поволжского округа от 02.09.2021 определение от 12.04.2021 и постановление апелляционного суда от 17.06.2021 отменены, спор направлен на новое рассмотрение в суд первой инстанции. В кассационной жалобе Изгаршев Б.Т. просит отменить постановление окружного суда, ссылаясь на отсутствие оснований для отмены судебных актов.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обстоятельств, требуемых для правильного разрешения вопроса об исключении спорной квартиры из конкурсной массы, поэтому признал необходимость нового рассмотрения спора в соответствии с полномочиями,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Изгаршеву Борису Тимофеевичу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