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Ярославской области от 12.03.2021, оставленным без изменения постановлением Второго арбитражного апелляционного суда от 20.07.2021 и постановлением Арбитражного суда Волго-Вятского округа от 29.10.2021, заявление Кузьменко А.В. о признании его банкротом удовлетворено. В кассационной жалобе Шихова Н.Е. просит об отмене судебных актов, ссылаясь на попадание действий должника под уголовно-процессуальную квалификацию и отсутствие у него признаков неплатежеспособности, неправомерное взыскание госпошлины по апелляционной жалобе.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должник в силу статей 213.4, 213.6 Федерального закона от 26.10.2002 № 127-ФЗ «О несостоятельности (банкротстве)» отвечает признакам неплатежеспособности (банкротства), поэтому удовлетворили его заявление. Расследование в отношении должника уголовного дела не препятствует ведению процедур банкротства, в которых исследуются обстоятельства образования долгов, принимаются меры для их погашения и применяются последствия действий должника. Из содержания судебных актов апелляционного и окружного судов не следует, что заявителем поднимался вопрос о наличии льготы по госпошлине, поэтому связанный с ним довод жалобы не обсуждается.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Шиховой Наталье Евгеньевне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