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27.05.2021, оставленным без изменения постановлением Восьмого арбитражного апелляционного суда от 19.08.2021 и постановлением Арбитражного суда Западно-Сибирского округа от 13.10.2021, завершена процедура реализации имущества должника без освобождения его от дальнейшего исполнения обязательств. В кассационной жалобе Хусаинов Р.Л. просит об отмене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признали его не попадающим под правила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Хусаинову Рустаму Латифовичу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