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Камчатского края от 08.04.2021, оставленным без изменения постановлением Пятого арбитражного апелляционного суда от 15.06.2021 и постановлением Арбитражного суда Дальневосточного округа от 02.09.2021, заявление удовлетворено. В кассационной жалобе Ишкинина Е.А. просит об отмене судебных актов, ссылаясь на отсутствие законных условий для признания договора недействительным.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имущества в пользу дочери при наличии перед банком поручительства по кредитным обязательствам подконтрольного лица, имеющего финансовые трудности, признано судами выходящим за пределы осуществления гражданских прав и влекущим последствия в виде недействительности дарения в силу статьей 10, 168 Гражданского кодекса Российской Федерации и возврата имущества в конкурсную массу. Довод заявителя об обеспеченности кредитных обязательств залогом, превышающим размер основного обязательства и не востребованным, не отменяет данной судами оценки поведения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Ишкининой Елене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