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20.04.2021, оставленным без изменения постановлением Двенадцатого арбитражного апелляционного суда от 18.06.2021 и постановлением Арбитражного суда Поволжского округа от 24.09.2021, в удовлетворении заявления отказано. В кассационной жалобе Михайлов А.Ю. просит об отмене судебных актов, ссылаясь на представление доказательства наличия прав на имущество и обоснования пользования помещением, в котором оно находится.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требуемое имущество не включено в конкурсную массу и не индивидуализировано для его истребования, поэтому отказали в иске в соответствии со статьей 131 Федерального закона от 26.10.2002 № 127-ФЗ «О несостоятельности (банкротстве)» и статьей 301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Михайлову А.Ю.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