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26.03.2021, оставленным без изменения постановлением Тринадцатого арбитражного апелляционного суда от 01.07.2021, в удовлетворении первоначального иска отказано, встречный иск удовлетворен. Арбитражный суд Северо-Западного округа постановлением от 07.10.2021 решение от 26.03.2021 и постановление Тринадцатого арбитражного апелляционного суда от 01.07.2021 оставил без изменения. 2 В кассационной жалобе общество «Экросхим» просит об отмене судебных актов, ссылаясь на отсутствие обстоятельств, освобождающих от ответственности.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доводами жалобы не усматривается. Обстоятельства исполнения сторонами договора от 17.12.2019 № Е/12/2019-01 исследованы и оценены судами в пределах компетенции и не подлежат пересмотру в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«Экросхим»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