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Шкрыль Игорь Иванович обратился в суд с заявлением о признании недействительной сделкой платежей должника в пользу судовладельца денежных средств по платёжным поручениям от 17.05.2016 № 667, от 01.06.2016 № 757, от 22.06.2016 № 848, от 18.07.2016 № 944, от 09.08.2016 № 1048, от 19.08.2016 № 1101, от 25.08.2016 № 1109, от 15.09.2016 № 1200, от 16.09.2016 № 1203, от 11.11.2016 № 1350, от 01.12.2016 № 1400, от 12.01.2017 № 1470, от 18.01.2017 № 1473, от 10.02.2016 № 7, от 17.02.2017 № 36, от 16.03.2017 № 69, от 21.04.2017 № 35; применении последствий её недействительности. Определением Арбитражного суда Приморского края от 23.09.2019, оставленным без изменения постановлением Пятого арбитражного апелляционного суда от 05.12.2019, в удовлетворении заявления отказано. Постановлением Арбитражного суда Дальневосточного округа от 06.02.2020 данные судебные акты отменены, обособленный спор направлен на новое рассмотрение в Арбитражный суд Приморского края. При новом рассмотрении определением Арбитражного суда Приморского края от 30.10.2020 (в редакции определения того же суда первой инстанции 2 от 29.04.2021 об исправлении опечаток), оставленным без изменения постановлением Пятого арбитражного апелляционного суда от 25.05.2021, заявление удовлетворено в части признания недействительной сделкой совершённых фрахтователем платежей в пользу судовладельца в размере 35 246 959 рублей 04 копеек в счёт исполнения обязательств по договору бербоутного чартера от 10.05.2016 № 527-16 (далее – договор фрахтования судна без экипажа), применены последствия недействительности в виде взыскания с судовладельца в пользу фрахтователя названной суммы денежных средств; в удовлетворении заявленных требований в остальной части отказано. Постановлением Арбитражного суда Дальневосточного округа от 02.09.2021 принятые на новом рассмотрении судебные акты изменены. Сделка по перечислению фрахтователем судовладельцу денежных средств по платёжным поручениям от 12.01.2017 № 1470 в части суммы 1 778 902 рубля 46 копеек, от 18.01.2017 № 1473 в части суммы 2 037 435 рублей 70 копеек, от 16.03.2017 № 69 в части суммы 1 687 123 рубля 50 копеек, от 21.04.2017 № 35 в части суммы 886 884 рубля 50 копеек в счёт исполнения обязательств по договору фрахтования судна без экипажа признана недействительной, применены последствия недействительности в виде взыскания с судовладельца в пользу фрахтователя 6 390 346 рублей 16 копеек; в удовлетворении заявленных требований в остальной части отказано. В кассационной жалобе, поданной в Верховный Суд Российской Федерации, заявитель просит отменить названные судебные акты, оставить в силе первоначально принятое судом первой инстанции определение от 23.09.2019. Исходя из доводов жалобы, заявитель не согласен с выводами судов в части наличия оснований для признания недействительными оспариваемых платежей по признаку неравноценного встречного представления. Жалоба изучена в пределах изложенных в ней доводов. Письмом Верховного Суда Российской Федерации от 08.11.2021 № 303-ЭС21-23003 настоящая кассационная жалоба заявителя в части обжалования постановления Арбитражного суда Дальневосточного округа от 06.02.2020 по настоящему делу возвращена без рассмотрения на основании пункта 3 части 1 статьи 291.5 Арбитражного процессуального кодекса Российской Федерации как поданная по истечении срока, установленного статьёй 291.2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606, 614, 624, 450, 453 Гражданского кодекса Российской Федерации, пунктом 1 статьи 61.2 Федерального закона от 26.10.2002 № 127-ФЗ «О несостоятельности (банкротстве)», исходили из буквального толкования условий заключенного сторонами договора фрахтования судна без экипажа, подразумевающих передачу фрахтователю судна со всеми его принадлежностями после выполнения последним своих обязательств по чартеру и оплаты последнего платежа, других сумм, подлежащих оплате. Поскольку выкупная цена как плата за приобретение судна в собственность фрахтователя входила в состав перечисленных судовладельцу платежей, договор фрахтования судна без экипажа расторгнут, а фрахтователь, в итоге не получивший судно в собственность, уплатил судовладельцу платежей больше чем тому причиталось за период фактического пользования судном, суды пришли в правильным выводам о совершении оспариваемых платежей с неравноценным встречным предоставлением. Выводы судов в обжалуемой заявителем части соответствуют нормам права, оснований для переоценки этих выводов не имеется. Приводимые им в кассационной жалобе доводы, были предметом рассмотрения судов и обоснованно отклонены.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«Сахалинское морское пароходство»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