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15.04.2021, оставленным без изменения постановлением Двенадцатого арбитражного 2 апелляционного суда от 16.06.2021 и постановлением Арбитражного суда Поволжского округа от 23.09.2021, исковое заявление удовлетворено. В кассационной жалобе, поданной в Верховный Суд Российской Федерации, ООО «ТД «СЗТЗС»,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по результатам закупочной процедуры, проведенной в соответствии с положениями Федерального закона от 18.07.2011 № 223-ФЗ «О закупках товаров, работ, услуг отдельными видами юридических лиц» в рамках исполнения истцом оборонного заказа АО «ФНПЦ «ТитанБаррикады» (покупатель) и ООО «ТД «СЗТЗС» (поставщик) заключены договор поставки № 1435 от 09.01.2018 и договор № 1448 от 24.01.2018. Неисполнение поставщиком обязательств по поставке товара в установленные в договорах сроки послужило основанием для начисления покупателем неустойки и направления соответствующих претензий. В связи с неисполнением ООО «ТД «СЗТЗС» претензий, АО «ФНПЦ «Титан-Баррикады» обратилось в арбитражный суд с иском о взыскании неустойки. Рассматривая спор, суды, руководствуясь положениями Гражданского кодекса Российской Федерации, учитывая условия договора, факт просрочки ответчиком обязательств, пришли к выводу о правомерности начисления истцом неустойки за несвоевременно поставленный товар, удовлетворив заявленные требования. 3 Судебные инстанции указали, что подписанные сторонами акты об исполнении обязательств не свидетельствуют о том, что стороны отказываются от возможности предъявления требований о взыскании неустойки за просрочку исполнения обязательств. Доводы ООО «ТД «СЗТЗС», изложенные в кассационной жалобе, являлись предметом рассмотрения судов и им дана надлежащая правовая оценка, повторяют позицию по спору, направлены на переоценку установленных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«Саратовского завода тяжёлых зуборезных станков»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