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21.07.2021, оставленным без изменения постановлением Арбитражного суда Поволжского округа от 07.10.2021, утверждено мировое соглашение. В кассационной жалобе общество «Промстрой» просит об отмене судебных актов в части взыскания расходов по уплате государственной пошлины.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фактически посредством перечисления ответчиком части исковой суммы после поступления в арбитражный суд искового заявления и утверждения мирового соглашения в отношении оставшейся после уточнения иска суммы требования истца оказались удовлетворенными, следовательно, возложили на ответчика расходы истца на уплату государственной пошлины в силу статьи 110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