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03.03.2021, оставленным без изменения постановлениями Восьмого арбитражного апелляционного суда от 03.06.2021 и Арбитражного суда Западно-Сибирского округа от 13.09.2021, в удовлетворении заявленного требования отказано. В кассационной жалобе учреждение ставит вопрос об отмене принятых по делу судебных актов, ссылаясь на нарушение судами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2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по результатам внеплановой выездной проверки предоставления и использования межбюджетных трансфертов из федерального бюджета на реализацию национального проекта «Безопасные и качественные автомобильные дороги» за период с 01.01.2019 по 31.01.2019, проведенной в отношении учреждения, вынесено представление. В соответствии с пунктом 1 оспариваемого представления учреждению необходимо принять меры по устранению причин и условий совершения бюджетного нарушения, выразившегося в неправомерном использовании средств межбюджетных трансфертов по оплате в 2019 году строительства временных зданий и сооружений при осуществлении текущего ремонта автомобильных дорог по коду бюджетной классификации 004 0409 502R153931 244. Исследовав и оценив представленные в материалы дела доказательства, руководствуясь положениями Бюджетного кодекса Российской Федерации, Федерального закона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Закона Тюменской области от 29.11.2018 № 123 «Об областном бюджете на 2019 год и на плановый период 2020 и 2021 годов», Техническим регламентом Таможенного союза ТР 014/2011 «Безопасность автомобильных дорог», утвержденным Решением Комиссии Таможенного союза от 18.10.2011 № 827 «О принятии технического регламента Таможенного союза «Безопасность автомобильных дорог», Сборником сметных норм затрат на строительство временных зданий и сооружений (ГСН 81-05-01-2001), утвержденным постановлением Министерства строительства и жилищно-коммунального хозяйства Российской Федерации от 07.05.2001 № 45, приказом Министерства финансов Российской Федерации от 08.06.2018 № 132н «О порядке формирования и применения кодов бюджетной классификации Российской Федерации, их структуре и принципах назначения», приказом Министерства транспорта Российской Федерации от 16.11.2012 № 402 «Об утверждении Классификации работ по капитальному ремонту, ремонту и содержанию автомобильных дорог», постановлением Правительства Тюменской области от 21.12.2018 № 530-п «Об утверждении государственной программы Тюменской области «Развитие транспортной инфраструктуры» и признании утратившими силу некоторых нормативных правовых актов», суды пришли к выводу об отсутствии оснований для удовлетворения заявленного требования. 3 Судебные инстанции исходили из того, что учреждением по государственным контрактам неправомерно оплачены работы по строительству временных зданий и сооружений при осуществлении текущего ремонта автомобильных дорог. При исследовании обстоятельств дела установлено, что на этапе планирования, заключения и реализации контрактов капитальный ремонт автомобильных дорог не осуществлялся. Приведенные в кассационной жалобе доводы не свидетельствуют о допущенной при рассмотрении дела судебной ошибке, не подтверждают существенных нарушений судами норм материального права и норм процессуального права, повлиявших на исход дела, повторяют правовую позицию заявителя по существу спора. Несогласие учреждения с выводами судов, иная оценка им фактических обстоятельств дела и иное толкование к ним положений закона,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Тюменской области «Управление автомобильных дорог»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