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«Аквант», ООО «Криволученские встречи» и индивидуальный предприниматель ФИО1 (далее – ИП ФИО1) обратились в Арбитражный суд Тульской области с иском, уточненным в порядке статьи 49 Арбитражного процессуального кодекса Российской Федерации (далее – АПК РФ), к ООО «Максимастер» о взыскании в пользу ООО «Криволученские встречи» 30 065 рублей 27 копеек неосновательного обогащения, в пользу ООО «Аквант» 76 901 рубля 94 копеек неосновательного обогащения, в пользу ИП ФИО1 40 359 рублей 22 копеек неосновательного обогащения. Решением Арбитражного суда Тульской области от 30.06.2020, оставленным без изменения постановлением Двадцатого арбитражного апелляционного суда от 09.04.2021 и постановлением Арбитражного суда Центрального округа от 31.08.2021, заявленные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у него отсутствовала обязанность по внесению платежей за содержание общего имущества здания, в котором расположены помещения, принадлежащие ответчику, так как последний не вступал в договорные отношения с ООО «Центррегионстройинвест»; расчет расходов, связанных с содержанием общего имущества, произведен неправильно и документально не подтвержден.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«Криволученские встречи», ООО «Аквант», ИП ФИО1 являются собственниками нежилых помещений, расположенных в торгово-административном здании по адресу: &lt;...&gt;. ООО «Максимастер» также является собственником нежилого помещения общей площадью 6,7 кв. м с номером на поэтажном плане 9 цокольный этаж и нежилых помещений общей площадью 145,3 кв. м с номерами на поэтажном плане: 1-7, 10,12,14,19 этаж 4, расположенных в вышеуказанном нежилом здании. Торгово-административное здание по адресу: &lt;...&gt; введено в эксплуатацию в 2005 году и принадлежало на праве общей собственности ООО «Аквант», ОСАО «Ресо-Гарантия», ООО НПФ «Материалы-К», ООО «Криволученские встречи», Подорожной О.Г. Между перечисленными выше собственниками помещений и ООО «Центррегионстройинвест» (агент) заключен агентский договор от 01.11.2005 № 100-06/05, по условиям которого агент принял на себя обязательства по приобретению от своего имени для собственников помещений услуг коммунальных служб для содержания и эксплуатации торгово-административного здания, сбору платежей за данные услуги. После приобретения ООО «Максимастер» права собственности на перечисленные выше нежилые помещения между ответчиком и ООО «Центррегионстройинвест» (агент) также был заключен агентский договор № 03/15 на оказание услуг по сбору платежей за оказываемые коммунальные услуги. При этом ООО «Максимастер» отказалось от заключения с «Центррегионстройинвест» договора на оказание услуг по техническому обслуживанию здания, в котором расположены нежилые помещения, принадлежащие ответчику. В связи с изложенными обстоятельствами, начиная с сентября 2015 года, ООО «Максимастер» не производило оплату стоимости коммунальных услуг, связанных с содержанием общего имущества нежилого здания. По утверждению истцов, в целях сохранения общего имущества, недопущения отключения здания от электро-, тепло-, водоснабжения, прекращения услуг по вывозу мусора, а также для обеспечения содержания, обслуживания и эксплуатации здания остальные собственники помещений производили агенту оплату за все услуги, связанные с содержанием здания, в том числе в части, приходящейся на ООО «Максимастер», пропорционально площади нежилых помещений, принадлежащих данному обществу. Истцы в адрес ответчика направили претензии с требованием о возмещении понесенных затрат по содержанию общего имущества. Оставление ответчиком без удовлетворения требований, указанных в претензиях, послужило основаниям для обращения истцов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249 , 290 , 1102 Гражданского кодекса Российской Федерации, статьей 39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суды удовлетворили заявленные требования, придя к выводу, что на стороне ответчика возникло неосновательное обогащение, составляющее оплаченные за ООО «Максимастер» истцами расходы за предоставленные коммунальные услуги, связанных с содержанием общего имущества здания, которые собственник имущества обязан нести в силу закона.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«Максимастер»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"АКВАНТ" (подробнее) ООО "Криволученские встречи" (подробнее) Ответчики: ООО "Максимастер" (подробнее) Иные лица: ООО "Центррегионстройинвест"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