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«Светофор» обратилось в суд с заявлением о включении в реестр требований кредиторов должника 5 098 411 рублей 22 копейки. Определением Арбитражного суда Красноярского края от 19.05.2020 заявление удовлетворено. Не согласившись с названным судебным актом, Желтов Анатолий Николаевич и финансовый управляющий обжаловали его в суде апелляционной инстанции. Определением Третьего арбитражного апелляционного суда от 05.08.2021, оставленным без изменения постановлением Арбитражного суда Восточно- Сибирского округа от 12.10.2021, производство по апелляционным жалобам прекращено на основании пункта 1 части 1 статьи 150 Арбитражного процессуального кодекса Российской Федерации, в связи с нарушением срока подачи жалоб и отказом в удовлетворении ходатайств о его восстановлении.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суд апелляционной инстанции. Исходя из доводов кассационной жалобы, заявитель не согласен с обжалуемыми 2 судебными актами в части прекращения производства по его апелляционной жалобе.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руководствовались статьями 117, 150, 259, 271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25.12.2013 № 99 «О процессуальных сроках», и исходили из отсутствия уважительных причин пропуска процессуального срока заявителем, осведомлённым надлежащим образом о рассмотрении обособленного спора и принятии обжалуемого судебного акта, не приведшего убедительных доводов и доказательств в обоснование невозможности осуществления соответствующих действий в установленный законом процессуальный срок. Выводы судов апелляционной инстанции и округа в обжалуемой части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Лебедеву Павлу Валерьевичу, финансовому управляющему имуществом Олейникова Александра Михайловича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