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03.03.2021, оставленным без изменения постановлением Десятого арбитражного апелляционного суда от 15.07.2021, заявленные требования удовлетворены. Постановлением Арбитражного суда Московского округа от 18.10.2021 указанные судебные акты оставлены без изменения. В кассационной жалобе, поступившей в Верховный Суд Российской Федерации, управление просит отменить принятые по делу судебные акты, считая их незаконными и необоснованными. Исходя из доводов жалобы,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Признавая решение управления недействительным, суды руководствовались положениями статей 11, 17 Федерального закона от 01.04.1996 № 27-ФЗ «Об индивидуальном (персонифицированном) учете в системе обязательного пенсионного страхования», Инструкции о порядке ведения индивидуального (персонифицированного) учета сведений о застрахованных лицах, и исходили из того, что страхователь самостоятельно выявил и устранил допущенную в своевременно представленном отчете техническую ошибку до ее выявления управлением путем направления корректирующих сведений, что свидетельствует об отсутствии у фонда правовых оснований для привлечения страхователя к ответственности в виде финансовых санкций. Такой правоприменительный подход позволяет стимулировать заинтересованность страхователей в самостоятельном и своевременном устранении допущенных ошибок, более оперативной обработке сведений индивидуального (персонифицированного) учета органами ПФР, что в конечном итоге способствует соблюдению прав и интересов застрахованных лиц. Изложенное соответствует правовой позиции Верховного Суда Российской Федерации, изложенной в определениях от 05.09.2018 № 303-КГ18-5700, № 303-КГ18-5702, от 20.07.2018 № 303-КГ18-99, от 30.10.2018 № 307-КГ18-6769, от 22.07.2019 № 305-ЭС19-2960. Доводы жалобы повторяют позицию управления по делу, направлены на переоценку доказательств и установленных судами фактических обстоятельств, что не отнесено к полномочиям Судебной коллегии Верховного Суда Российской Федерации. Возражения относительно незаконности решения суда в части взыскания с фонда судебных расходов в виде госпошлины подлежат отклонению, поскольку основаны на неверном толковании норм действующего законодательства. Изложенные в жалобе доводы не опровергают выводы судов,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Учитывая изложенное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"Хартия" (подробнее) Ответчики: ГУ ГЛАВНОЕ УПРАВЛЕНИЕ ПЕНСИОННОГО ФОНДА РОССИЙСКОЙ ФЕДЕРАЦИИ №6 ПО Г.МОСКВЕ И МОСКОВСКОЙ ОБЛАСТИ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