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16.02.2021 иск удовлетворен. Постановлением Седьмого арбитражного апелляционного суда от 27.05.2021 решение отменено и в удовлетворении иска отказано. Постановлением Арбитражного суда Западно-Сибирского округа от 23.09.2021 постановление апелляционного суда отменено, решение оставлено в силе. В кассационной жалобе общество просит отменить решение и постановление окружного суда, ссылаясь на неосновательное связывание оплаты услуг с фактом оказания, а не объемом.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по итогу исследования и оценки доказательств признал отказ общества от договора после исполнения предпринимателем обязательств нарушением пределов осуществления гражданских прав, при котором интересы общества защите не подлежат (статья 10 Гражданского кодекса Российской Федерации), и подлежащими оплате оказанные услуги в соответствии со статьями 779, 781 Кодекса. В отсутствие у суда апелляционной инстанции оснований для иной оценки тех же доказательств окружной суд отменил апелляционное постановление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объединение «Взрывное дело»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