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27.04.2021, оставленным без изменения постановлением Девятого арбитражного апелляционного суда от 20.07.2021, в удовлетворении требования отказано. Постановлением Арбитражного суда Московского округа от 14.10.2021 указанные судебные акты оставлены без изменения. Общество в кассационной жалобе просит отменить состоявшиеся по делу судебные акты,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антимонопольным органом установлен факт неисполнения требований законного предписания федерального антимонопольного органа о совершении действий, направленных на обеспечение конкуренции. Оценив представленные доказательства, руководствуясь положениями статей 23, 36, 51 Федерального закона от 26.07.2006 № 135-ФЗ «О защите конкуренции», статьи 6 Федерального закона от 26.04.2003 № 36-ФЗ «Об особенностях функционирования электроэнергетики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«Об электроэнергетике», суды пришли к выводу о наличии в действиях общества состава правонарушения, ответственность за которое установлена частью 2.3 статьи 19.5 Кодекса Российской Федерации об административных правонарушениях, признав, что предписания в оспариваемой части соответствуют требованиям действующего законодательства, поскольку по результатам принятия решения об удовлетворении ходатайств о даче предварительного согласия на осуществление сделки антимонопольный орган уполномочен выдавать предписание Приведенные в жалобе доводы, которые были предметом исследования и оценки судов, не свидетельствуют о наличии оснований для отмены в кассационном порядке оспариваемых судебных актов, поскольку фактически сводятся к несогласию с выводами судов по обстоятельствам дела, связанным с наличием у общества возможность исполнить требования, отраженные в пункте 2 предписания, посредством выбора любого не противоречащего закону способа совершения таких действий, и отсутствия доказательств, свидетельствующих, что общество предприняло все зависящие от него меры по его исполнению.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"САНАТОРИЙ "ЭНЕРГЕТИК" (подробнее) Ответчики: ФАС России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